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36" w:rsidRPr="00151536" w:rsidRDefault="00151536" w:rsidP="001515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6">
        <w:rPr>
          <w:rFonts w:ascii="Times New Roman" w:hAnsi="Times New Roman" w:cs="Times New Roman"/>
          <w:b/>
          <w:sz w:val="28"/>
          <w:szCs w:val="28"/>
        </w:rPr>
        <w:t xml:space="preserve">Обзор современных зарубежных подходов к </w:t>
      </w:r>
      <w:proofErr w:type="gramStart"/>
      <w:r w:rsidRPr="00151536">
        <w:rPr>
          <w:rFonts w:ascii="Times New Roman" w:hAnsi="Times New Roman" w:cs="Times New Roman"/>
          <w:b/>
          <w:sz w:val="28"/>
          <w:szCs w:val="28"/>
        </w:rPr>
        <w:t>коррекции</w:t>
      </w:r>
      <w:proofErr w:type="gramEnd"/>
      <w:r w:rsidRPr="00151536">
        <w:rPr>
          <w:rFonts w:ascii="Times New Roman" w:hAnsi="Times New Roman" w:cs="Times New Roman"/>
          <w:b/>
          <w:sz w:val="28"/>
          <w:szCs w:val="28"/>
        </w:rPr>
        <w:t xml:space="preserve"> ДА и РАС</w:t>
      </w:r>
    </w:p>
    <w:p w:rsidR="00151536" w:rsidRDefault="00151536" w:rsidP="001515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6">
        <w:rPr>
          <w:rFonts w:ascii="Times New Roman" w:hAnsi="Times New Roman" w:cs="Times New Roman"/>
          <w:b/>
          <w:sz w:val="28"/>
          <w:szCs w:val="28"/>
        </w:rPr>
        <w:t>(часть 1)</w:t>
      </w:r>
    </w:p>
    <w:p w:rsidR="006F7249" w:rsidRDefault="006F7249" w:rsidP="001515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9" w:rsidRPr="006F7249" w:rsidRDefault="006F7249" w:rsidP="006F7249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249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6F7249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6F7249">
        <w:rPr>
          <w:rFonts w:ascii="Times New Roman" w:hAnsi="Times New Roman" w:cs="Times New Roman"/>
          <w:sz w:val="28"/>
          <w:szCs w:val="28"/>
        </w:rPr>
        <w:t xml:space="preserve"> М.В., педагог-психолог</w:t>
      </w:r>
    </w:p>
    <w:p w:rsidR="006F7249" w:rsidRPr="00151536" w:rsidRDefault="006F7249" w:rsidP="001515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36" w:rsidRPr="00F4604E" w:rsidRDefault="00151536" w:rsidP="00151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Поведенческая терапия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распространенным и признанным на американском континенте является “поведенческий тренинг”. Считается, что такой тренинг может существенно улучшить коммуникацию, социальную адаптацию и обучение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детей, особенно если он начинается в раннем возрасте ребенка (Harris,1991).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Подход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Ловааса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или, как его чаще называют, прикладной поведенческий анализ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behavioral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- АВА) предполагает последовательную трансформацию поведения ребенка и его обучение во всех областях, формируя необходимые навыки шаг за шагом. Это пример так называемого «директивного подхода».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Существует также вариант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АВА-терапии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называемый «естественным поведенческим подходом», когда для обучения используют естественную среду ребенка, а стимулы и подкрепления связаны с его обычными обстановкой, занятиями и интересами. </w:t>
      </w:r>
      <w:proofErr w:type="gramEnd"/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На практике большинство </w:t>
      </w:r>
      <w:proofErr w:type="spellStart"/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АВА-программ</w:t>
      </w:r>
      <w:proofErr w:type="spellEnd"/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разнообразные сочетания естественного подхода и директивных техник. Например, некоторые специалисты используют «поведенческий шейпинг» - процедуру, применяемую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АВА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для постепенного формирования навыка, когда подкрепляются малейшие приближения к желаемому ответу. И, если сначала награждается любое поведение, лишь отдаленно напоминающее желаемое, то со временем награда предоставляется уже в ответ на максимально приближенное к конечной цели поведение ребенка.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«Поведенческий шейпинг» используется в сочетании с менее директивными формами обучения, например, для уменьшения некоторых поведенческих проблем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Marchant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1974;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Wilson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1985), а также для более успешного обучения специфическим навыкам в некоторых программах как часть «ориентированного на ребенка подхода», который признает, что у детей может быть более сложная мотивация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Clements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1987;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Jordan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Powell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1993).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Также эти техники используются в системном обучении социальным навыкам и речи, обычно в сочетании с методами развития мотивации и ориентации на других людей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Carr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1982;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Howlin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Rutter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1987). </w:t>
      </w:r>
    </w:p>
    <w:p w:rsidR="00151536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обобщенно, то акцент в поведенческой терапии делается на развитии последовательной, реагирующей на ребенка среды, которая минимизирует возможный «выигрыш» от проблемного поведения или преимущества деятельности в одиночку, но подчеркивает преимущества, положительный эффект при попытках ребенка действовать кооперативно. Эта цель достигается обычно с помощью внешних, сначала несоциальных </w:t>
      </w:r>
      <w:r w:rsidRPr="00F4604E">
        <w:rPr>
          <w:rFonts w:ascii="Times New Roman" w:eastAsia="Times New Roman" w:hAnsi="Times New Roman" w:cs="Times New Roman"/>
          <w:sz w:val="28"/>
          <w:szCs w:val="28"/>
        </w:rPr>
        <w:lastRenderedPageBreak/>
        <w:t>подкреплений; социальное развитие осуществляется как следствие заинтересованности ребенка в определенном подкреплении. Наказания как форма негативного подкрепления в настоящее время не применяются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Trevarthen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1998). 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Подход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Ловааса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прикладной поведенческий анализ 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applied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behavioral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analysis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АВА)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Ловааса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– наиболее жесткий поведенческий подход -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систематическая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продуманная, интенсивная и длительная программа тренинга навыков с помощью “дискретных попыток” (заданий), индивидуально подобранных для каждого ребенка с учетом его привычек и ответов на стимулы.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80-х годах двадцатого века группа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Ловааса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работала с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аутичными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детьми, начиная с возраста около 2-х лет.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Ловаас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 его сотрудники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Lovaas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1987) сообщают о высоком проценте детей, успешно интегрированных в обычные сады и школы, при условии занятий по интенсивной (30-40 часов в неделю) программе на протяжении не менее двух лет. Обычно в работе с одним ребенком задействованы несколько студентов-терапевтов, прошедших тренинг, а также родители, обученные техникам АВА.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первый год работа направлена преимущественно на уменьшение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аутостимуляции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 агрессивного поведения, формирование “послушного поведения” (следование инструкциям) и имитации. Проводится также и работа с семьей.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Во второй год внимание сосредотачивается на развитии экспрессивного и абстрактного языка, интерактивной игры со сверстниками, а также на генерализации сформированных навыков в общественных ситуациях. Если существует такая возможность, то на этом этапе стараются ввести ребенка в группу обычного детского сада.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третьего года происходит обучение начальным школьным навыкам и умению адекватно выражать свои эмоции.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общей стратегии по отношению к агрессивному поведению 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аутостимуляци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выбираются, обычно, игнорирование и так называемый «тайм-аут» (проще говоря – «угол»), с одновременным формированием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более социально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поведения, а также громкое «нет» или «легкий шлепок по бедру».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Хотя сегодня во многих школах, работающих в рамках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АВА-подхода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все чаще обращаются к функциональному анализу, позволяющему понять, что лежит под неадекватным поведением ребенка, тем не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критики АВА указывают на излишнее акцентирование специалистами успешного финала каждого выполненного ребенком задания. В рамках данного подхода подчеркивается, что каждое задание должно заканчиваться успехом, на положительной ноте, невзирая на то, что ребенок может быть расстроен. </w:t>
      </w:r>
    </w:p>
    <w:p w:rsidR="00151536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АВА-терапии</w:t>
      </w:r>
      <w:proofErr w:type="spellEnd"/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считается недопустимой сама возможность прекращения занятия в случае крика, истерики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tantrum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) ребенка. Противоположного взгляда на этот счет придерживаются представители так называемого «метода мягкого обучения» и «программы выбора», и, тем более, тех видов терапии, где проработка ребенком негативных эмоций отслеживается, отражается и направляется терапевтом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Trevarthen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1998). </w:t>
      </w:r>
    </w:p>
    <w:p w:rsidR="00151536" w:rsidRDefault="00151536" w:rsidP="001515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«Лечение обучением» детей с аутизмом и сходными нарушениями коммуникации (ТЕАССН)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Программа была разработана в университете Северной Каролины, в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Чэппел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Хилл, более 30 лет назад. Только в штате Северная Каролина насчитывается сейчас около 130 классов для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детей, работающих по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ТЕАССН-методикам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. Также семинары по методикам данной программы проходят в Великобритании и некоторых других европейских странах, и активно внедряются в ряде центров для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подростков.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ТЕАССН-программа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фокусируется на развитии навыков коммуникации и самостоятельности с помощью структурированного обучения в предсказуемой и контролируемой среде. Для организации поведения ребенка используются различные формы зрительной организации пространства и времени: деление помещения на функциональные зоны, наглядное структурирование заданий, учебные и дневные расписания в виде объектов, фотографий, картинок, символов или слов. </w:t>
      </w:r>
      <w:r w:rsidRPr="00F4604E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Данный подход применяется с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аутичными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детьми от трех лет и старше. 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Терапия повседневной жизнью (подход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Хигаши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Метод коллективного обучения был разработан доктором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Кио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Хигаши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в Токио в 60-х годах. Идея данного подхода – в уменьшении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аутистических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тенденций с помощью установления тесных связей между ребенком и его близкими в семье, учителями и детьми той группы, которую посещает ребенок, в процессе интенсивной деятельности, и, тем самым, – в познании “ритма жизни”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Trevarthen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1998). Все виды деятельности – групповые и очень структурированные; считается, что обучение осуществляется от ребенка к ребенку через синхронизацию и имитацию. При этом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оценке индивидуальных достижений каждого ребенка не уделяется особого внимания.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Акцент делается на физической активности: в течение дня дети бегают три раза по 20 минут, час занимаются в гимнастическом зале, и в течение часа играют на улице в футбол или баскетбол. Поведение организуется с помощью твердых и энергичных вербальных инструкций. Учебное расписание состоит во многом из физических упражнений, музыки и рисования, а в качестве кульминационного момента устраивается фестиваль, организуемый каждой из групп. Считается, что большой объем физических упражнений полезен для людей с аутизмом, особенно для снижения уровня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аутостимуляции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улучшения внимания и способности к обучению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Waters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Waters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1980).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По образцу японской школы была создана школа в Бостоне, штат Массачусетс, США. Однако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между ними существовало принципиальное различие, касающееся меньшей интеграции и отсутствия участия родителей в учебном процессе в американской школе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Hardy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1991). Кроме того, на обучение по этой системе оказывают влияние и культурные различия, например, подчеркивание общественных ценностей (Япония) в противовес индивидуальным (Америка),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безусловно влияет на направление обучения.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Некоторые из методов «Терапии повседневной жизнью» использовались в Британии, но данный подход не укладывался в концепцию обучения большинства английских школ, где развитию индивидуальных навыков и академическим достижениям ребенка по традиции уделяется больше внимания, чем уровню его социальной активности в группе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Jordan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Powell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1995).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До настоящего времени не проводились систематические исследования этого подхода. Отсутствуют и ссылки на то, с какого возраста начинается обучение в школах, в которых практикуется данный вид терапии.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Метакогнитивные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тренирующие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Theory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mind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” (ТОМ) подходы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На Западе был проведен ряд исследований, в которых у дошкольников и старших детей с аутизмом обнаружился дефицит способности представлять то, что думают другие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Baron-Cohen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1989, Frith,1989). Кроме того, характерными для аутизма трудностями считаются трудности символической игры и восприятия точки зрения другого человека (Leslie,1987).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На настоящий момент нет проверенных данных относительно эффективности вмешательства, непосредственно основанного на ТОМ. Некоторые неопубликованные исследования показывают, что возможно научить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детей, пользующихся речью, проходить некоторые из классических тестов ТОМ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Baron-Cohen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Howlin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1993). Однако, сомнителен эффект и возможность распространения этого умения на повседневную жизнь ребенка.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Тем не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представления, сформулированные представителями ТОМ-подхода, привели к появлению в Великобритании нового “когнитивного” подхода к обучению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Подход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Джордана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Пауэлла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опирается на представления о том, что при аутизме нарушены социальные и эмоциональные реакции, которые опосредуют общение. Программа опирается на имеющиеся у ребенка способности к когнитивному обучению, рефлективному мышлению, признавая при этом важность межличностного взаимодействия на каждой из стадий развития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Jordan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Powell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1995). Авторы подчеркивают, что движущей силой обучения (и, в то же время, основной трудностью для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ребенка) является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метакогнитивное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понимание, которым должен овладеть ребенок, чтобы научиться думать об определенных последствиях действий.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Они сравнивают свой подход с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ТЕАССН-программой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также говоря о важности предсказуемой и ясной для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ребенка окружающей среды и четкого структурирования времени и пространства. Но, в то же время, подчеркивается, что «когнитивное обучение» может идти дальше, формируя у ребенка контроль над своим поведением. Ключевым компонентом этого метода является «помощь в понимании»: практический разбор причин поведения людей и их чувств таким образом, чтобы ребенок получил хотя бы небольшое представление о том, что думают другие люди. Также его поощряют к тому, чтобы он говорил о своих чувствах, действиях, рассуждал о собственном опыте.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Этот подход, однако, может быть полезен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более старшим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аутичным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детям с высоким интеллектом. В отношении младших и менее способных ребят данный подход на практике сводится к той же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ТЕАССН-программе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признается важность и необходимость эмоций в любом процессе обучения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ребенка и развития у него коммуникации и социальных навыков. 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Подход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Хобсон</w:t>
      </w:r>
      <w:proofErr w:type="spellEnd"/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подходе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Хобсон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Hobson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1993) подчеркивается, что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ребенка необходимо поощрять не только к развитию персонального опыта, но и к взаимодействию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взрослым, в том числе – к обсуждению собственного опыта, совместным воспоминаниям о наиболее значимых для ребенка событиях. Для этого и для понимания предстоящих событий бывает полезно повторное предъявление значимых объектов и фотографий ребенка в обсуждаемых ситуациях.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Как и в «мягком обучении» и в «методе выбора», ласковое внимание к ребенку и развитие надежных, поддерживающих отношений с учителями и одноклассниками считаются ключевыми моментами для успешного процесса когнитивного обучения.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Исследования «объединенного внимания» и связанные с ними программы коррекционного вмешательства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В конце 80-х и в 90-х годах двадцатого века на Западе было проведено большое количество исследований «объединенного внимания» у обычных маленьких детей и детей с аутизмом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Mundy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Sigman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1989;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Mundy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1995;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Charman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1997).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«Объединенное внимание» подразумевает тройную координацию внимания между младенцем, другим человеком и объектом или событием. Различаются </w:t>
      </w:r>
      <w:r w:rsidRPr="00F4604E">
        <w:rPr>
          <w:rFonts w:ascii="Times New Roman" w:eastAsia="Times New Roman" w:hAnsi="Times New Roman" w:cs="Times New Roman"/>
          <w:i/>
          <w:iCs/>
          <w:sz w:val="28"/>
          <w:szCs w:val="28"/>
        </w:rPr>
        <w:t>императивные</w:t>
      </w: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триадические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когда поведение ребенка несет инструментальную функцию (обычно – требование чего-либо), и </w:t>
      </w:r>
      <w:r w:rsidRPr="00F4604E">
        <w:rPr>
          <w:rFonts w:ascii="Times New Roman" w:eastAsia="Times New Roman" w:hAnsi="Times New Roman" w:cs="Times New Roman"/>
          <w:i/>
          <w:iCs/>
          <w:sz w:val="28"/>
          <w:szCs w:val="28"/>
        </w:rPr>
        <w:t>декларативные</w:t>
      </w: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– когда ребенок своим поведением сообщает о своем знании или переживании по поводу объекта или события. При этом среди декларативных реакций выделяют такие, когда ребенок следует за взглядом взрослого, и другие, когда он инициирует обмен взглядами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взрослым по поводу какого-то явления.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У маленьких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детей, как выяснилось, «объединенное внимание» нарушено, причем на разных этапах развития степень повреждения той или иной формы «объединенного внимания» различна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Charman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1997). Кроме того, если контрольная группа обычно демонстрировала положительный аффект вместе с «объединенным вниманием», то аффективное состояние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 в моменты «объединенного внимания» было нейтральным.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Важную роль «объединенного внимания» для развития невербальных коммуникационных навыков и развития социальных отношений подтверждает практика некоторых программ раннего вмешательства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Bondy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Frost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1995;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Rogers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1996;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Zelazo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., 1984). Например, в данных программах предлагается, чтобы привлекательные для ребенка объекты находились в видимом поле, но вне его досягаемости. Считается, что использование глазного контакта одновременно с просящими (или декларативными) жестами может быть сформировано и подкреплено с помощью социальных и несоциальных наград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Bondy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Frost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1995).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Причем ступени данной программы повторяют последовательность развития «объединенного внимания» при нормальном онтогенезе, которую продемонстрировали экспериментальные исследования.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Rogers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Lewis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(1989) говорят об аффективном ответе взрослого как о важном подкреплении для формирования интерактивного поведения ребенка. В результате этих программ раннего вмешательства наблюдается увеличение вербальной активности и использования жестов, в том числе символических. Возрастает также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откликаемость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ребенка во время социального взаимодействия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Bondy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Frost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1995;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Rogers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Lewis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1989).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Некоторые исследователи указывают на тот факт, что младенец во многом учится понимать чувства и желания других людей через имитационную коммуникацию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Meltzoff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Gopnik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1993).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Charman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(1997) пишет, что лучшее понимание формы и функций различных невербальных коммуникативных актов – указания, глазного контакта, аффективной экспрессии – может помочь в разработке содержания и структуры коррекционных программ, и важно разработать чувствительные параметры оценки, которые бы позволили отследить даже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очень постепенный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прогресс. 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Программы, построенные на межличностном и аффективном взаимодействии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Кауфманов</w:t>
      </w: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(The option method)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Метод был разработан семейной парой в попытках помочь своему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аутичному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сыну (кстати, успешно адаптировавшемуся). Чтобы вовлечь ребенка в интересную для него и заинтересованную в нем социальную среду используются «преувеличенные ответы» и имитация. Авторы настаивают на использовании специальной терапевтической комнаты, где бы был минимум отвлекающих раздражителей: занавески на окнах, рассеянный искусственный свет, и лишь один взрослый, работающий с ребенком в одно время. Материалы, не использующиеся в данный момент, убираются в недоступное ребенку место, и могут быть даны ему только в результате взаимодействия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взрослым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Kaufman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Kaufman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1976).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внимание, которое уделяется имитации в данном подходе, поддерживается исследованием, демонстрирующим, что регулярная имитация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ребенка матерью значительно увеличивает частоту его взгляда на ее лицо, а также помогает инициировать творческую игру с игрушками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Dawson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Galpert,1990), вне зависимости от уровня социальной зрелости и интеллекта ребенка. Другая работа также подтверждает, что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аутичный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ребенок способен к имитации, особенно, если его имитирует партнер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Nadel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1992).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Этому подходу близок</w:t>
      </w: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 “мягкого обучения”</w:t>
      </w: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в котором избегают слишком сильной стимуляции или настойчивых попыток взаимодействия, которые могут спровоцировать реакцию избегания у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ребенка. Основной задачей является побудить ребенка к проявлению инициативы, которую терапевт затем сможет поддержать. Сторонники этого метода доказывают, что тем самым возможно повысить учебную мотивацию, которая развивается благодаря естественному любопытству ребенка и его позитивным чувствам по отношению к учителю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McGee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., 1987;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Williams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1990).</w:t>
      </w:r>
    </w:p>
    <w:p w:rsidR="00151536" w:rsidRPr="00F4604E" w:rsidRDefault="00151536" w:rsidP="001515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Модель, основанная на развитии, индивидуальных различиях и отношениях (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DIR-model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Floor-time</w:t>
      </w:r>
      <w:proofErr w:type="spellEnd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К этому же направлению примыкает и подход, разработанный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S.Greenspan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и используемый для детей с аутизмом и расстройствами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спектра, также начиная с самого раннего возраста (Greenspan,Wieder,1998).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Автор спорит со сторонниками классических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бихевиоральных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подходов (таких как метод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Ловааса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), утверждая, что навыки, выученные в жестко структурированных условиях,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будут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 проявляться также лишь в структурированной среде, тогда как развивающие модели, опирающиеся на отношения, скорее ассоциируются с более спонтанным социальным взаимодействием, осмысленным использованием речи и коммуникации.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Данный подход ставит своей задачей определить индивидуальные различия, сильные и слабые характеристики конкретных детей и их семей. Собственно говоря,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Greenspan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то, что DIR-подход – это не особый вид вмешательства, а модель анализа, которая помогает определить «профиль» ребенка и семьи. Таким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задаются рамки работы различных коррекционных методов, являющихся составными частями общей программы помощи ребенку и его семье. Составление «общеобразовательной программы»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comprehensive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program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) предполагает попытку понимания и объяснения поведения ребенка в контексте его развития.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Компоненты DIR-модели анализа включают в себя: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  <w:u w:val="single"/>
        </w:rPr>
        <w:t>Функциональные, эмоциональные факторы развития</w:t>
      </w: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 заинтересованность в окружающем мире,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включенность и установление связей, отношений,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целенаправленность,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решение задач, регуляция настроения и самоощущение,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создание символов и использование слов и идей,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эмоциональное мышление, логика и «чувство реальности».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Способности моторного и сенсорного планирования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слуховое восприятие и речь,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моторное планирование и последовательное осуществление действий,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зрительно-пространственное восприятие,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- сенсорная модуляция.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Взаимодействия семьи и ребенка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недавней работе над новой версией шкалы младенческого и раннего детского развития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Бейли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был опробован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включающий в себя функциональные, эмоциональные способности развития. Оказалось, что он действительно помогает выявить маленьких детей с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аутистическими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проблемами и из «группы риска»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Simpson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Colpe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Greenspan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2003).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Программа коррекционной помощи, формируемая для каждого ребенка, обычно состоит из нескольких компонентов: речевая терапия, прикладное (ручное) творчество, образовательная программа и очень интенсивная домашняя программа. Исследование 200 детей с нарушениями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спектра, участвовавших в программе, продемонстрировало следующие изменения: </w:t>
      </w:r>
    </w:p>
    <w:p w:rsidR="00151536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большинство детей, с которыми использовался DIR-подход, научились устанавливать отношения и включаться во взаимодействие с теплотой и доверием;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большинство научились взаимодействовать, “читать” социальные сигналы и отвечать на них;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значительная часть детей оказалась способной не только к установлению прочных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 развитию взаимодействия, но и значительно продвинулась в освоении символической игры, в творческом и осмысленном использовании языка. Эта подгруппа детей продемонстрировала также прогресс в так называемом «рефлекторном мышлении», а также в таких высокоуровневых способностях как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умозаключения и овладение сложными социальными и академическими умениями;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дети из данной подгруппы смогли продолжить обучение в обычных массовых школах, имеют теплые, значимые дружеские отношения, и у многих из них уровень понимания 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значительно выше, чем у их обычных сверстников.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Floor-time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или время на полу, является одной из ключевых стратегий данной модели (и служит одним из ее названий). Она подразумевает опыт взаимодействия, в котором ребенок «ведет за собой» взрослого, в среде с пониженной стимуляцией, от 2-х до 5-ти часов в день.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названия, большую часть времени взрослый проводит, взаимодействуя с ребенком на полу,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не занимаясь за столом. Считается, что интерактивная игра, в которой взрослый следует за ребенком и, периодически, пытается включить объекты его интереса в более осмысленную игру, побуждает ребенка “захотеть” установить отношения с окружающим миром.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Родителей просят дома проводить от 6-ти до 10-ти </w:t>
      </w:r>
      <w:proofErr w:type="spellStart"/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двадцати-тридцатиминутных</w:t>
      </w:r>
      <w:proofErr w:type="spellEnd"/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занятий в течение дня, развивая способность ребенка к аффективному взаимодействию, опираясь на его индивидуальные особенности и уровень развития. Родители получают тренинг и обратную связь.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Greenspan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подчеркивает, что работа должна начинаться как можно раньше, так, чтобы дети и их родители были вовлечены в эмоциональное взаимодействие, использующее возникшие, но недостаточно развитые способности ребенка к коммуникации (сначала чаще с жестами, чем со словами). </w:t>
      </w:r>
    </w:p>
    <w:p w:rsidR="00151536" w:rsidRPr="00F4604E" w:rsidRDefault="00151536" w:rsidP="0015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Чем дольше дети остаются некоммуникабельными, тем больше родители теряют ощущение связи со своим ребенком, и тем сильнее дети погружаются в себя, в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аутостимуляцию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становятся «стереотипными». Вмешательство должно трансформировать эти стереотипии во взаимодействие. </w:t>
      </w:r>
    </w:p>
    <w:p w:rsidR="00151536" w:rsidRPr="00494BD4" w:rsidRDefault="00151536" w:rsidP="0049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Опыт работы с </w:t>
      </w:r>
      <w:r w:rsidRPr="00494BD4">
        <w:rPr>
          <w:rFonts w:ascii="Times New Roman" w:eastAsia="Times New Roman" w:hAnsi="Times New Roman" w:cs="Times New Roman"/>
          <w:sz w:val="28"/>
          <w:szCs w:val="28"/>
        </w:rPr>
        <w:t xml:space="preserve">группой детей с аутизмом и расстройствами </w:t>
      </w:r>
      <w:proofErr w:type="spellStart"/>
      <w:r w:rsidRPr="00494BD4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494BD4">
        <w:rPr>
          <w:rFonts w:ascii="Times New Roman" w:eastAsia="Times New Roman" w:hAnsi="Times New Roman" w:cs="Times New Roman"/>
          <w:sz w:val="28"/>
          <w:szCs w:val="28"/>
        </w:rPr>
        <w:t xml:space="preserve"> спектра (исходно 18-30-месячного возраста) показал, что многие из них в старшем возрасте стали творческими, теплыми, любящими и радостными, используют адекватно сложные предложения (</w:t>
      </w:r>
      <w:proofErr w:type="spellStart"/>
      <w:r w:rsidRPr="00494BD4">
        <w:rPr>
          <w:rFonts w:ascii="Times New Roman" w:eastAsia="Times New Roman" w:hAnsi="Times New Roman" w:cs="Times New Roman"/>
          <w:sz w:val="28"/>
          <w:szCs w:val="28"/>
        </w:rPr>
        <w:t>Greenspan</w:t>
      </w:r>
      <w:proofErr w:type="spellEnd"/>
      <w:r w:rsidRPr="00494BD4">
        <w:rPr>
          <w:rFonts w:ascii="Times New Roman" w:eastAsia="Times New Roman" w:hAnsi="Times New Roman" w:cs="Times New Roman"/>
          <w:sz w:val="28"/>
          <w:szCs w:val="28"/>
        </w:rPr>
        <w:t xml:space="preserve">, 1998). Критики, однако, указывают на отсутствие достоверных статистических исследований. </w:t>
      </w:r>
    </w:p>
    <w:p w:rsidR="00494BD4" w:rsidRPr="00494BD4" w:rsidRDefault="00494BD4" w:rsidP="0049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94BD4" w:rsidRPr="00494BD4" w:rsidRDefault="00494BD4" w:rsidP="0049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D4" w:rsidRPr="00494BD4" w:rsidRDefault="00494BD4" w:rsidP="00494BD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BD4">
        <w:rPr>
          <w:rFonts w:ascii="Times New Roman" w:hAnsi="Times New Roman" w:cs="Times New Roman"/>
          <w:sz w:val="28"/>
          <w:szCs w:val="28"/>
          <w:lang w:eastAsia="en-US"/>
        </w:rPr>
        <w:t>Беттельхейм</w:t>
      </w:r>
      <w:proofErr w:type="spellEnd"/>
      <w:r w:rsidRPr="00494BD4">
        <w:rPr>
          <w:rFonts w:ascii="Times New Roman" w:hAnsi="Times New Roman" w:cs="Times New Roman"/>
          <w:sz w:val="28"/>
          <w:szCs w:val="28"/>
          <w:lang w:eastAsia="en-US"/>
        </w:rPr>
        <w:t xml:space="preserve"> Б. Пустая крепость: Детский аутизм и рождение Я. – М., 2004</w:t>
      </w:r>
    </w:p>
    <w:p w:rsidR="00494BD4" w:rsidRPr="00494BD4" w:rsidRDefault="00494BD4" w:rsidP="00494BD4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94BD4">
        <w:rPr>
          <w:rFonts w:ascii="Times New Roman" w:hAnsi="Times New Roman" w:cs="Times New Roman"/>
          <w:sz w:val="28"/>
          <w:szCs w:val="28"/>
          <w:lang w:eastAsia="en-US"/>
        </w:rPr>
        <w:t>Веденина</w:t>
      </w:r>
      <w:proofErr w:type="spellEnd"/>
      <w:r w:rsidRPr="00494BD4">
        <w:rPr>
          <w:rFonts w:ascii="Times New Roman" w:hAnsi="Times New Roman" w:cs="Times New Roman"/>
          <w:sz w:val="28"/>
          <w:szCs w:val="28"/>
          <w:lang w:eastAsia="en-US"/>
        </w:rPr>
        <w:t xml:space="preserve"> М.Ю. Использование поведенческой терапии </w:t>
      </w:r>
      <w:proofErr w:type="spellStart"/>
      <w:r w:rsidRPr="00494BD4">
        <w:rPr>
          <w:rFonts w:ascii="Times New Roman" w:hAnsi="Times New Roman" w:cs="Times New Roman"/>
          <w:sz w:val="28"/>
          <w:szCs w:val="28"/>
          <w:lang w:eastAsia="en-US"/>
        </w:rPr>
        <w:t>аутичных</w:t>
      </w:r>
      <w:proofErr w:type="spellEnd"/>
      <w:r w:rsidRPr="00494BD4">
        <w:rPr>
          <w:rFonts w:ascii="Times New Roman" w:hAnsi="Times New Roman" w:cs="Times New Roman"/>
          <w:sz w:val="28"/>
          <w:szCs w:val="28"/>
          <w:lang w:eastAsia="en-US"/>
        </w:rPr>
        <w:t xml:space="preserve"> детей для формирования навыков бытовой </w:t>
      </w:r>
      <w:proofErr w:type="spellStart"/>
      <w:r w:rsidRPr="00494BD4">
        <w:rPr>
          <w:rFonts w:ascii="Times New Roman" w:hAnsi="Times New Roman" w:cs="Times New Roman"/>
          <w:sz w:val="28"/>
          <w:szCs w:val="28"/>
          <w:lang w:eastAsia="en-US"/>
        </w:rPr>
        <w:t>адаптации\\Дефектология</w:t>
      </w:r>
      <w:proofErr w:type="spellEnd"/>
      <w:r w:rsidRPr="00494BD4">
        <w:rPr>
          <w:rFonts w:ascii="Times New Roman" w:hAnsi="Times New Roman" w:cs="Times New Roman"/>
          <w:sz w:val="28"/>
          <w:szCs w:val="28"/>
          <w:lang w:eastAsia="en-US"/>
        </w:rPr>
        <w:t>. 1997 № 2.</w:t>
      </w:r>
    </w:p>
    <w:p w:rsidR="00494BD4" w:rsidRPr="00494BD4" w:rsidRDefault="00494BD4" w:rsidP="00494BD4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, М.Ю. </w:t>
      </w:r>
      <w:r w:rsidRPr="00494BD4">
        <w:rPr>
          <w:rFonts w:ascii="Times New Roman" w:hAnsi="Times New Roman" w:cs="Times New Roman"/>
          <w:bCs/>
          <w:sz w:val="28"/>
          <w:szCs w:val="28"/>
        </w:rPr>
        <w:t>Адаптация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методов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поведенческой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для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Pr="00494BD4">
        <w:rPr>
          <w:rFonts w:ascii="Times New Roman" w:hAnsi="Times New Roman" w:cs="Times New Roman"/>
          <w:sz w:val="28"/>
          <w:szCs w:val="28"/>
        </w:rPr>
        <w:t>-</w:t>
      </w:r>
      <w:r w:rsidRPr="00494BD4">
        <w:rPr>
          <w:rFonts w:ascii="Times New Roman" w:hAnsi="Times New Roman" w:cs="Times New Roman"/>
          <w:bCs/>
          <w:sz w:val="28"/>
          <w:szCs w:val="28"/>
        </w:rPr>
        <w:t>бытовых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навыков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у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с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аутизмом</w:t>
      </w:r>
      <w:r w:rsidRPr="00494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>. … канд. психол. наук</w:t>
      </w:r>
      <w:proofErr w:type="gramStart"/>
      <w:r w:rsidRPr="00494B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4BD4">
        <w:rPr>
          <w:rFonts w:ascii="Times New Roman" w:hAnsi="Times New Roman" w:cs="Times New Roman"/>
          <w:sz w:val="28"/>
          <w:szCs w:val="28"/>
        </w:rPr>
        <w:t xml:space="preserve"> – М.: ИКП РАО, 2000. 176с.</w:t>
      </w:r>
    </w:p>
    <w:p w:rsidR="00494BD4" w:rsidRPr="00494BD4" w:rsidRDefault="00494BD4" w:rsidP="00494BD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D4">
        <w:rPr>
          <w:rFonts w:ascii="Times New Roman" w:hAnsi="Times New Roman" w:cs="Times New Roman"/>
          <w:sz w:val="28"/>
          <w:szCs w:val="28"/>
        </w:rPr>
        <w:t xml:space="preserve">Гилберт К.,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Питерс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Т. Аутизм: Медицинское и педагогическое воздействие: Книга для педагогов-дефектологов</w:t>
      </w:r>
      <w:proofErr w:type="gramStart"/>
      <w:r w:rsidRPr="00494BD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94BD4">
        <w:rPr>
          <w:rFonts w:ascii="Times New Roman" w:hAnsi="Times New Roman" w:cs="Times New Roman"/>
          <w:sz w:val="28"/>
          <w:szCs w:val="28"/>
        </w:rPr>
        <w:t xml:space="preserve">ер. с англ. О.В.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Деряевоц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. Ред. Л.М.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; Д.Н.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. изд. Центр ВДАДОС, 2002. – 144 </w:t>
      </w:r>
      <w:proofErr w:type="gramStart"/>
      <w:r w:rsidRPr="00494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4BD4">
        <w:rPr>
          <w:rFonts w:ascii="Times New Roman" w:hAnsi="Times New Roman" w:cs="Times New Roman"/>
          <w:sz w:val="28"/>
          <w:szCs w:val="28"/>
        </w:rPr>
        <w:t>.</w:t>
      </w:r>
    </w:p>
    <w:p w:rsidR="00494BD4" w:rsidRPr="00494BD4" w:rsidRDefault="00494BD4" w:rsidP="00494BD4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9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Морозова С.С. Развитие речи у </w:t>
      </w:r>
      <w:proofErr w:type="spellStart"/>
      <w:r w:rsidRPr="00494BD4">
        <w:rPr>
          <w:rFonts w:ascii="Times New Roman" w:hAnsi="Times New Roman" w:cs="Times New Roman"/>
          <w:bCs/>
          <w:kern w:val="36"/>
          <w:sz w:val="28"/>
          <w:szCs w:val="28"/>
        </w:rPr>
        <w:t>аутичных</w:t>
      </w:r>
      <w:proofErr w:type="spellEnd"/>
      <w:r w:rsidRPr="0049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детей в рамках поведенческой терапии. </w:t>
      </w:r>
      <w:r w:rsidRPr="00494BD4">
        <w:rPr>
          <w:rFonts w:ascii="Times New Roman" w:hAnsi="Times New Roman" w:cs="Times New Roman"/>
          <w:sz w:val="28"/>
          <w:szCs w:val="28"/>
        </w:rPr>
        <w:t>– М., 2004.</w:t>
      </w:r>
    </w:p>
    <w:p w:rsidR="00494BD4" w:rsidRPr="00494BD4" w:rsidRDefault="00494BD4" w:rsidP="00494BD4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Морозова Т.Н., Морозов С.А. </w:t>
      </w:r>
      <w:r w:rsidRPr="00494BD4">
        <w:rPr>
          <w:rFonts w:ascii="Times New Roman" w:hAnsi="Times New Roman" w:cs="Times New Roman"/>
          <w:sz w:val="28"/>
          <w:szCs w:val="28"/>
        </w:rPr>
        <w:t xml:space="preserve">Мир за стеклянной стеной. Книга для родителей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детей.– М.: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Сигналъ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>, 2002.</w:t>
      </w:r>
    </w:p>
    <w:p w:rsidR="00494BD4" w:rsidRPr="00494BD4" w:rsidRDefault="00494BD4" w:rsidP="00494BD4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D4">
        <w:rPr>
          <w:rFonts w:ascii="Times New Roman" w:hAnsi="Times New Roman" w:cs="Times New Roman"/>
          <w:sz w:val="28"/>
          <w:szCs w:val="28"/>
        </w:rPr>
        <w:t>Никольская О.С. Аффективная сфера человека: Взгляд сквозь призму детского аутизма. – М., 2000</w:t>
      </w:r>
    </w:p>
    <w:p w:rsidR="00494BD4" w:rsidRPr="00494BD4" w:rsidRDefault="00494BD4" w:rsidP="00494BD4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D4">
        <w:rPr>
          <w:rFonts w:ascii="Times New Roman" w:hAnsi="Times New Roman" w:cs="Times New Roman"/>
          <w:sz w:val="28"/>
          <w:szCs w:val="28"/>
        </w:rPr>
        <w:t xml:space="preserve">Никольская О.С.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ребенок. Пути помощи / Никольская О.С.,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М.М. - М.: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>, 1997</w:t>
      </w:r>
    </w:p>
    <w:p w:rsidR="00494BD4" w:rsidRPr="00494BD4" w:rsidRDefault="00494BD4" w:rsidP="00494BD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94B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Питерс</w:t>
      </w:r>
      <w:proofErr w:type="spellEnd"/>
      <w:r w:rsidRPr="00494B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Т. </w:t>
      </w:r>
      <w:r w:rsidRPr="0049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Аутизм. От теоретического понимания к педагогическому воздействию. Пер. с англ. – М.: ЛАДОС, 2003</w:t>
      </w:r>
    </w:p>
    <w:p w:rsidR="00494BD4" w:rsidRPr="00494BD4" w:rsidRDefault="00494BD4" w:rsidP="00494BD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BD4">
        <w:rPr>
          <w:rFonts w:ascii="Times New Roman" w:hAnsi="Times New Roman" w:cs="Times New Roman"/>
          <w:sz w:val="28"/>
          <w:szCs w:val="28"/>
        </w:rPr>
        <w:t>Шоплер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Ланзинд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Ватер</w:t>
      </w:r>
      <w:proofErr w:type="gramStart"/>
      <w:r w:rsidRPr="00494BD4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494BD4">
        <w:rPr>
          <w:rFonts w:ascii="Times New Roman" w:hAnsi="Times New Roman" w:cs="Times New Roman"/>
          <w:sz w:val="28"/>
          <w:szCs w:val="28"/>
        </w:rPr>
        <w:t xml:space="preserve"> Л. Поддержка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и отстающих в развитии детей (0-6 лет): Сборник упражнений для специалистов и родителей по программе TEACH. - Минск: Издательство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БелАПДИ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"Открытые двери ", 1997</w:t>
      </w:r>
    </w:p>
    <w:p w:rsidR="00494BD4" w:rsidRPr="00494BD4" w:rsidRDefault="00494BD4" w:rsidP="0049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4BD4" w:rsidRPr="00494BD4" w:rsidSect="003C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15"/>
    <w:multiLevelType w:val="hybridMultilevel"/>
    <w:tmpl w:val="9B5E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151536"/>
    <w:rsid w:val="00151536"/>
    <w:rsid w:val="001F2784"/>
    <w:rsid w:val="00494BD4"/>
    <w:rsid w:val="006F7249"/>
    <w:rsid w:val="00933243"/>
    <w:rsid w:val="009571C6"/>
    <w:rsid w:val="009A7FAC"/>
    <w:rsid w:val="00AD34DF"/>
    <w:rsid w:val="00BE6C04"/>
    <w:rsid w:val="00D65BE2"/>
    <w:rsid w:val="00D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D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3496</Words>
  <Characters>19932</Characters>
  <Application>Microsoft Office Word</Application>
  <DocSecurity>0</DocSecurity>
  <Lines>166</Lines>
  <Paragraphs>46</Paragraphs>
  <ScaleCrop>false</ScaleCrop>
  <Company>Home</Company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2021-02-27T18:01:00Z</dcterms:created>
  <dcterms:modified xsi:type="dcterms:W3CDTF">2021-02-27T23:42:00Z</dcterms:modified>
</cp:coreProperties>
</file>